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0ACF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F70ACF">
        <w:rPr>
          <w:rFonts w:ascii="Times New Roman" w:hAnsi="Times New Roman" w:cs="Times New Roman"/>
          <w:b/>
          <w:sz w:val="24"/>
          <w:szCs w:val="24"/>
        </w:rPr>
        <w:t>. Челябинск, Комсомольский пр., ост. «Улица Косарева»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70ACF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70ACF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F70AC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F70AC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F70AC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F70AC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F70AC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F70ACF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85 255,39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F70AC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85 255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восемьдесят пять тысяч двести пятьдесят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39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5832E5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F7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2018-04-19T07:38:00Z</dcterms:modified>
</cp:coreProperties>
</file>